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8ACF" w14:textId="77777777" w:rsidR="002D0B41" w:rsidRDefault="002D0B41" w:rsidP="002D0B41">
      <w:pPr>
        <w:tabs>
          <w:tab w:val="left" w:pos="1773"/>
        </w:tabs>
      </w:pPr>
    </w:p>
    <w:p w14:paraId="73D5E59D" w14:textId="77777777" w:rsidR="002D0B41" w:rsidRDefault="00F56D9B" w:rsidP="002D0B41">
      <w:pPr>
        <w:tabs>
          <w:tab w:val="left" w:pos="1773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384C04" wp14:editId="54C904A7">
            <wp:simplePos x="0" y="0"/>
            <wp:positionH relativeFrom="column">
              <wp:posOffset>1619885</wp:posOffset>
            </wp:positionH>
            <wp:positionV relativeFrom="paragraph">
              <wp:posOffset>126365</wp:posOffset>
            </wp:positionV>
            <wp:extent cx="2249424" cy="1950105"/>
            <wp:effectExtent l="0" t="0" r="0" b="5715"/>
            <wp:wrapTight wrapText="bothSides">
              <wp:wrapPolygon edited="0">
                <wp:start x="8781" y="0"/>
                <wp:lineTo x="8538" y="2251"/>
                <wp:lineTo x="1951" y="2532"/>
                <wp:lineTo x="1464" y="2673"/>
                <wp:lineTo x="1464" y="7596"/>
                <wp:lineTo x="4391" y="9003"/>
                <wp:lineTo x="5976" y="9003"/>
                <wp:lineTo x="0" y="9988"/>
                <wp:lineTo x="0" y="10550"/>
                <wp:lineTo x="5610" y="11254"/>
                <wp:lineTo x="1464" y="13364"/>
                <wp:lineTo x="1464" y="18287"/>
                <wp:lineTo x="7928" y="20257"/>
                <wp:lineTo x="8660" y="20257"/>
                <wp:lineTo x="8781" y="21523"/>
                <wp:lineTo x="9513" y="21523"/>
                <wp:lineTo x="9879" y="18006"/>
                <wp:lineTo x="13782" y="15755"/>
                <wp:lineTo x="21466" y="13504"/>
                <wp:lineTo x="21466" y="12520"/>
                <wp:lineTo x="20002" y="11254"/>
                <wp:lineTo x="20246" y="10691"/>
                <wp:lineTo x="19758" y="10269"/>
                <wp:lineTo x="17563" y="9003"/>
                <wp:lineTo x="13050" y="6752"/>
                <wp:lineTo x="13660" y="5908"/>
                <wp:lineTo x="13050" y="5486"/>
                <wp:lineTo x="9879" y="4501"/>
                <wp:lineTo x="9391" y="0"/>
                <wp:lineTo x="8781" y="0"/>
              </wp:wrapPolygon>
            </wp:wrapTight>
            <wp:docPr id="6" name="Picture 6" descr="::rec_logo_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rec_logo_1 cop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24" cy="195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69DA3" w14:textId="77777777" w:rsidR="002D0B41" w:rsidRDefault="002D0B41" w:rsidP="002D0B41">
      <w:pPr>
        <w:tabs>
          <w:tab w:val="left" w:pos="1773"/>
        </w:tabs>
      </w:pPr>
    </w:p>
    <w:p w14:paraId="176A5BBF" w14:textId="77777777" w:rsidR="002D0B41" w:rsidRDefault="002D0B41" w:rsidP="002D0B41">
      <w:pPr>
        <w:tabs>
          <w:tab w:val="left" w:pos="1773"/>
        </w:tabs>
      </w:pPr>
    </w:p>
    <w:p w14:paraId="664E66A8" w14:textId="77777777" w:rsidR="002D0B41" w:rsidRDefault="002D0B41" w:rsidP="002D0B41">
      <w:pPr>
        <w:tabs>
          <w:tab w:val="left" w:pos="1773"/>
        </w:tabs>
      </w:pPr>
    </w:p>
    <w:p w14:paraId="68C524AE" w14:textId="77777777" w:rsidR="002D0B41" w:rsidRDefault="002D0B41" w:rsidP="002D0B41">
      <w:pPr>
        <w:tabs>
          <w:tab w:val="left" w:pos="1773"/>
        </w:tabs>
      </w:pPr>
    </w:p>
    <w:p w14:paraId="6E1D0565" w14:textId="77777777" w:rsidR="002D0B41" w:rsidRDefault="002D0B41" w:rsidP="002D0B41">
      <w:pPr>
        <w:tabs>
          <w:tab w:val="left" w:pos="1773"/>
        </w:tabs>
      </w:pPr>
    </w:p>
    <w:p w14:paraId="6A64D9E4" w14:textId="77777777" w:rsidR="002D0B41" w:rsidRDefault="002D0B41" w:rsidP="002D0B41">
      <w:pPr>
        <w:tabs>
          <w:tab w:val="left" w:pos="1773"/>
        </w:tabs>
      </w:pPr>
    </w:p>
    <w:p w14:paraId="3A07F6BD" w14:textId="77777777" w:rsidR="002D0B41" w:rsidRDefault="002D0B41" w:rsidP="002D0B41">
      <w:pPr>
        <w:tabs>
          <w:tab w:val="left" w:pos="1773"/>
        </w:tabs>
      </w:pPr>
    </w:p>
    <w:p w14:paraId="5E91949D" w14:textId="77777777" w:rsidR="002D0B41" w:rsidRDefault="002D0B41" w:rsidP="002D0B41">
      <w:pPr>
        <w:tabs>
          <w:tab w:val="left" w:pos="1773"/>
        </w:tabs>
      </w:pPr>
    </w:p>
    <w:p w14:paraId="11FF30B7" w14:textId="77777777" w:rsidR="002D0B41" w:rsidRDefault="002D0B41" w:rsidP="002D0B41">
      <w:pPr>
        <w:tabs>
          <w:tab w:val="left" w:pos="1773"/>
        </w:tabs>
      </w:pPr>
    </w:p>
    <w:p w14:paraId="05FCA29E" w14:textId="77777777" w:rsidR="002D0B41" w:rsidRDefault="002D0B41" w:rsidP="002D0B41">
      <w:pPr>
        <w:tabs>
          <w:tab w:val="left" w:pos="1773"/>
        </w:tabs>
      </w:pPr>
    </w:p>
    <w:p w14:paraId="47F73B79" w14:textId="77777777" w:rsidR="002D0B41" w:rsidRDefault="002D0B41" w:rsidP="002D0B41">
      <w:pPr>
        <w:tabs>
          <w:tab w:val="left" w:pos="6813"/>
        </w:tabs>
        <w:rPr>
          <w:sz w:val="32"/>
        </w:rPr>
      </w:pPr>
    </w:p>
    <w:p w14:paraId="72B17402" w14:textId="77777777" w:rsidR="00D71AD4" w:rsidRDefault="00D71AD4" w:rsidP="002D0B41">
      <w:pPr>
        <w:tabs>
          <w:tab w:val="left" w:pos="6813"/>
        </w:tabs>
      </w:pPr>
    </w:p>
    <w:tbl>
      <w:tblPr>
        <w:tblStyle w:val="TableGrid"/>
        <w:tblpPr w:leftFromText="180" w:rightFromText="180" w:vertAnchor="text" w:tblpXSpec="center" w:tblpY="-31"/>
        <w:tblW w:w="8640" w:type="dxa"/>
        <w:tblLook w:val="00A0" w:firstRow="1" w:lastRow="0" w:firstColumn="1" w:lastColumn="0" w:noHBand="0" w:noVBand="0"/>
      </w:tblPr>
      <w:tblGrid>
        <w:gridCol w:w="8640"/>
      </w:tblGrid>
      <w:tr w:rsidR="00AB277A" w14:paraId="5AE51A65" w14:textId="77777777" w:rsidTr="00E5231E">
        <w:trPr>
          <w:trHeight w:val="1170"/>
        </w:trPr>
        <w:tc>
          <w:tcPr>
            <w:tcW w:w="8640" w:type="dxa"/>
            <w:tcBorders>
              <w:top w:val="thinThickSmallGap" w:sz="24" w:space="0" w:color="C0504D" w:themeColor="accent2"/>
              <w:left w:val="thinThickSmallGap" w:sz="24" w:space="0" w:color="C0504D" w:themeColor="accent2"/>
              <w:bottom w:val="thinThickSmallGap" w:sz="24" w:space="0" w:color="C0504D" w:themeColor="accent2"/>
              <w:right w:val="thinThickSmallGap" w:sz="24" w:space="0" w:color="C0504D" w:themeColor="accent2"/>
            </w:tcBorders>
            <w:shd w:val="clear" w:color="auto" w:fill="75A7C9"/>
          </w:tcPr>
          <w:p w14:paraId="1CBC75E0" w14:textId="77777777" w:rsidR="00AB277A" w:rsidRPr="00D71AD4" w:rsidRDefault="00E11639" w:rsidP="00AB277A">
            <w:pPr>
              <w:jc w:val="center"/>
              <w:rPr>
                <w:rFonts w:ascii="Gabriola" w:hAnsi="Gabriola" w:cs="Arial"/>
                <w:b/>
                <w:sz w:val="48"/>
                <w:szCs w:val="48"/>
              </w:rPr>
            </w:pPr>
            <w:r>
              <w:rPr>
                <w:rFonts w:ascii="Gabriola" w:hAnsi="Gabriola" w:cs="Arial"/>
                <w:b/>
                <w:sz w:val="48"/>
                <w:szCs w:val="48"/>
              </w:rPr>
              <w:t xml:space="preserve">Advising </w:t>
            </w:r>
            <w:r w:rsidR="006F68A4">
              <w:rPr>
                <w:rFonts w:ascii="Gabriola" w:hAnsi="Gabriola" w:cs="Arial"/>
                <w:b/>
                <w:sz w:val="48"/>
                <w:szCs w:val="48"/>
              </w:rPr>
              <w:t xml:space="preserve">Package </w:t>
            </w:r>
            <w:r>
              <w:rPr>
                <w:rFonts w:ascii="Gabriola" w:hAnsi="Gabriola" w:cs="Arial"/>
                <w:b/>
                <w:sz w:val="48"/>
                <w:szCs w:val="48"/>
              </w:rPr>
              <w:t>for 8</w:t>
            </w:r>
            <w:r w:rsidRPr="00E11639">
              <w:rPr>
                <w:rFonts w:ascii="Gabriola" w:hAnsi="Gabriola" w:cs="Arial"/>
                <w:b/>
                <w:sz w:val="48"/>
                <w:szCs w:val="48"/>
                <w:vertAlign w:val="superscript"/>
              </w:rPr>
              <w:t>th</w:t>
            </w:r>
            <w:r>
              <w:rPr>
                <w:rFonts w:ascii="Gabriola" w:hAnsi="Gabriola" w:cs="Arial"/>
                <w:b/>
                <w:sz w:val="48"/>
                <w:szCs w:val="48"/>
              </w:rPr>
              <w:t xml:space="preserve"> </w:t>
            </w:r>
            <w:r w:rsidR="00796593">
              <w:rPr>
                <w:rFonts w:ascii="Gabriola" w:hAnsi="Gabriola" w:cs="Arial"/>
                <w:b/>
                <w:sz w:val="48"/>
                <w:szCs w:val="48"/>
              </w:rPr>
              <w:t xml:space="preserve">&amp; </w:t>
            </w:r>
            <w:r>
              <w:rPr>
                <w:rFonts w:ascii="Gabriola" w:hAnsi="Gabriola" w:cs="Arial"/>
                <w:b/>
                <w:sz w:val="48"/>
                <w:szCs w:val="48"/>
              </w:rPr>
              <w:t>9</w:t>
            </w:r>
            <w:r w:rsidRPr="00E11639">
              <w:rPr>
                <w:rFonts w:ascii="Gabriola" w:hAnsi="Gabriola" w:cs="Arial"/>
                <w:b/>
                <w:sz w:val="48"/>
                <w:szCs w:val="48"/>
                <w:vertAlign w:val="superscript"/>
              </w:rPr>
              <w:t>th</w:t>
            </w:r>
            <w:r>
              <w:rPr>
                <w:rFonts w:ascii="Gabriola" w:hAnsi="Gabriola" w:cs="Arial"/>
                <w:b/>
                <w:sz w:val="48"/>
                <w:szCs w:val="48"/>
              </w:rPr>
              <w:t xml:space="preserve"> Grade Families</w:t>
            </w:r>
          </w:p>
          <w:p w14:paraId="0502E3AD" w14:textId="77777777" w:rsidR="00AB277A" w:rsidRPr="008C6368" w:rsidRDefault="00AB277A" w:rsidP="008C6368">
            <w:pPr>
              <w:rPr>
                <w:rFonts w:ascii="Gabriola" w:hAnsi="Gabriola"/>
                <w:sz w:val="16"/>
                <w:szCs w:val="16"/>
              </w:rPr>
            </w:pPr>
          </w:p>
        </w:tc>
      </w:tr>
      <w:tr w:rsidR="00AB277A" w14:paraId="6210B704" w14:textId="77777777" w:rsidTr="00E5231E">
        <w:tc>
          <w:tcPr>
            <w:tcW w:w="8640" w:type="dxa"/>
            <w:tcBorders>
              <w:top w:val="thinThickSmallGap" w:sz="24" w:space="0" w:color="C0504D" w:themeColor="accent2"/>
            </w:tcBorders>
          </w:tcPr>
          <w:p w14:paraId="22327786" w14:textId="77777777" w:rsidR="00AB277A" w:rsidRPr="006F68A4" w:rsidRDefault="00AB277A" w:rsidP="00AB277A">
            <w:pPr>
              <w:rPr>
                <w:rFonts w:asciiTheme="majorHAnsi" w:hAnsiTheme="majorHAnsi"/>
              </w:rPr>
            </w:pPr>
          </w:p>
          <w:p w14:paraId="05201990" w14:textId="77777777" w:rsidR="00BD6D92" w:rsidRDefault="00BD6D92" w:rsidP="00AB27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Families of younger </w:t>
            </w:r>
            <w:r w:rsidR="004F66B1">
              <w:rPr>
                <w:rFonts w:asciiTheme="majorHAnsi" w:hAnsiTheme="majorHAnsi" w:cstheme="majorHAnsi"/>
              </w:rPr>
              <w:t xml:space="preserve">students have different needs. </w:t>
            </w:r>
            <w:r w:rsidR="009A125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While they’re not yet ready for the college search and applicat</w:t>
            </w:r>
            <w:r w:rsidR="00796593">
              <w:rPr>
                <w:rFonts w:asciiTheme="majorHAnsi" w:hAnsiTheme="majorHAnsi" w:cstheme="majorHAnsi"/>
              </w:rPr>
              <w:t>ion process, they are looking for how</w:t>
            </w:r>
            <w:r>
              <w:rPr>
                <w:rFonts w:asciiTheme="majorHAnsi" w:hAnsiTheme="majorHAnsi" w:cstheme="majorHAnsi"/>
              </w:rPr>
              <w:t xml:space="preserve"> to best launch their student on the road to success in high school and beyond.  Advising for 8</w:t>
            </w:r>
            <w:r w:rsidRPr="00BD6D92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&amp; 9</w:t>
            </w:r>
            <w:r w:rsidRPr="00BD6D92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grade families </w:t>
            </w:r>
            <w:r w:rsidR="008C6368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>ncludes</w:t>
            </w:r>
            <w:r w:rsidR="008C6368">
              <w:rPr>
                <w:rFonts w:asciiTheme="majorHAnsi" w:hAnsiTheme="majorHAnsi" w:cstheme="majorHAnsi"/>
              </w:rPr>
              <w:t xml:space="preserve"> a review of the student’s profile and a personalized consultative session including (but not limited to)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3B816089" w14:textId="77777777" w:rsidR="00BD6D92" w:rsidRDefault="00BD6D92" w:rsidP="00AB277A">
            <w:pPr>
              <w:rPr>
                <w:rFonts w:asciiTheme="majorHAnsi" w:hAnsiTheme="majorHAnsi" w:cstheme="majorHAnsi"/>
              </w:rPr>
            </w:pPr>
          </w:p>
          <w:p w14:paraId="6D613C96" w14:textId="77777777" w:rsidR="00BD6D92" w:rsidRDefault="008C6368" w:rsidP="00BD6D92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 r</w:t>
            </w:r>
            <w:r w:rsidR="00BD6D92">
              <w:rPr>
                <w:rFonts w:asciiTheme="majorHAnsi" w:eastAsia="Times New Roman" w:hAnsiTheme="majorHAnsi" w:cstheme="majorHAnsi"/>
              </w:rPr>
              <w:t>eview of current student transcript;</w:t>
            </w:r>
          </w:p>
          <w:p w14:paraId="465E3802" w14:textId="77777777" w:rsidR="00BD6D92" w:rsidRDefault="00BD6D92" w:rsidP="00BD6D92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 discussion of long-term goals;</w:t>
            </w:r>
          </w:p>
          <w:p w14:paraId="279785C3" w14:textId="77777777" w:rsidR="00796593" w:rsidRDefault="00796593" w:rsidP="00BD6D92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 discussion of what colleges are looking for in a high school applicant;</w:t>
            </w:r>
          </w:p>
          <w:p w14:paraId="7AF345EE" w14:textId="77777777" w:rsidR="008C6368" w:rsidRDefault="008C6368" w:rsidP="00BD6D92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 discussion on the basics of the college search and application process;</w:t>
            </w:r>
          </w:p>
          <w:p w14:paraId="61CEAF39" w14:textId="77777777" w:rsidR="00BD6D92" w:rsidRPr="00BD6D92" w:rsidRDefault="00BD6D92" w:rsidP="00BD6D92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Advice on 9</w:t>
            </w:r>
            <w:r w:rsidRPr="00BD6D92">
              <w:rPr>
                <w:rFonts w:asciiTheme="majorHAnsi" w:eastAsia="Times New Roman" w:hAnsiTheme="majorHAnsi" w:cstheme="majorHAnsi"/>
                <w:vertAlign w:val="superscript"/>
              </w:rPr>
              <w:t>th</w:t>
            </w:r>
            <w:r>
              <w:rPr>
                <w:rFonts w:asciiTheme="majorHAnsi" w:eastAsia="Times New Roman" w:hAnsiTheme="majorHAnsi" w:cstheme="majorHAnsi"/>
              </w:rPr>
              <w:t xml:space="preserve"> or 10</w:t>
            </w:r>
            <w:r w:rsidRPr="00BD6D92">
              <w:rPr>
                <w:rFonts w:asciiTheme="majorHAnsi" w:eastAsia="Times New Roman" w:hAnsiTheme="majorHAnsi" w:cstheme="majorHAnsi"/>
                <w:vertAlign w:val="superscript"/>
              </w:rPr>
              <w:t>th</w:t>
            </w:r>
            <w:r>
              <w:rPr>
                <w:rFonts w:asciiTheme="majorHAnsi" w:eastAsia="Times New Roman" w:hAnsiTheme="majorHAnsi" w:cstheme="majorHAnsi"/>
              </w:rPr>
              <w:t xml:space="preserve"> grade course selection</w:t>
            </w:r>
            <w:r w:rsidR="00796593">
              <w:rPr>
                <w:rFonts w:asciiTheme="majorHAnsi" w:eastAsia="Times New Roman" w:hAnsiTheme="majorHAnsi" w:cstheme="majorHAnsi"/>
              </w:rPr>
              <w:t xml:space="preserve"> (depending on age of student)</w:t>
            </w:r>
            <w:r>
              <w:rPr>
                <w:rFonts w:asciiTheme="majorHAnsi" w:eastAsia="Times New Roman" w:hAnsiTheme="majorHAnsi" w:cstheme="majorHAnsi"/>
              </w:rPr>
              <w:t>;</w:t>
            </w:r>
          </w:p>
          <w:p w14:paraId="51250FF9" w14:textId="77777777" w:rsidR="00BD6D92" w:rsidRDefault="00BD6D92" w:rsidP="00BD6D92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A discussion of possible course selection </w:t>
            </w:r>
            <w:r w:rsidR="00796593">
              <w:rPr>
                <w:rFonts w:asciiTheme="majorHAnsi" w:eastAsia="Times New Roman" w:hAnsiTheme="majorHAnsi" w:cstheme="majorHAnsi"/>
              </w:rPr>
              <w:t>path</w:t>
            </w:r>
            <w:r>
              <w:rPr>
                <w:rFonts w:asciiTheme="majorHAnsi" w:eastAsia="Times New Roman" w:hAnsiTheme="majorHAnsi" w:cstheme="majorHAnsi"/>
              </w:rPr>
              <w:t xml:space="preserve">s for </w:t>
            </w:r>
            <w:r w:rsidR="00796593">
              <w:rPr>
                <w:rFonts w:asciiTheme="majorHAnsi" w:eastAsia="Times New Roman" w:hAnsiTheme="majorHAnsi" w:cstheme="majorHAnsi"/>
              </w:rPr>
              <w:t>the remainder of high school</w:t>
            </w:r>
            <w:r>
              <w:rPr>
                <w:rFonts w:asciiTheme="majorHAnsi" w:eastAsia="Times New Roman" w:hAnsiTheme="majorHAnsi" w:cstheme="majorHAnsi"/>
              </w:rPr>
              <w:t>;</w:t>
            </w:r>
          </w:p>
          <w:p w14:paraId="15E29D60" w14:textId="77777777" w:rsidR="00BD6D92" w:rsidRDefault="00BD6D92" w:rsidP="00BD6D92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Guidance on </w:t>
            </w:r>
            <w:r w:rsidR="008C6368">
              <w:rPr>
                <w:rFonts w:asciiTheme="majorHAnsi" w:eastAsia="Times New Roman" w:hAnsiTheme="majorHAnsi" w:cstheme="majorHAnsi"/>
              </w:rPr>
              <w:t xml:space="preserve">selecting </w:t>
            </w:r>
            <w:r>
              <w:rPr>
                <w:rFonts w:asciiTheme="majorHAnsi" w:eastAsia="Times New Roman" w:hAnsiTheme="majorHAnsi" w:cstheme="majorHAnsi"/>
              </w:rPr>
              <w:t>extracurricular activities</w:t>
            </w:r>
            <w:r w:rsidR="008C6368">
              <w:rPr>
                <w:rFonts w:asciiTheme="majorHAnsi" w:eastAsia="Times New Roman" w:hAnsiTheme="majorHAnsi" w:cstheme="majorHAnsi"/>
              </w:rPr>
              <w:t xml:space="preserve"> that help the student discover their passions while appealing to admissions committees</w:t>
            </w:r>
            <w:r>
              <w:rPr>
                <w:rFonts w:asciiTheme="majorHAnsi" w:eastAsia="Times New Roman" w:hAnsiTheme="majorHAnsi" w:cstheme="majorHAnsi"/>
              </w:rPr>
              <w:t>;</w:t>
            </w:r>
          </w:p>
          <w:p w14:paraId="31BC1E27" w14:textId="77777777" w:rsidR="00796593" w:rsidRDefault="008C6368" w:rsidP="00BD6D92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Discussion of how the </w:t>
            </w:r>
            <w:r w:rsidR="00796593">
              <w:rPr>
                <w:rFonts w:asciiTheme="majorHAnsi" w:eastAsia="Times New Roman" w:hAnsiTheme="majorHAnsi" w:cstheme="majorHAnsi"/>
              </w:rPr>
              <w:t xml:space="preserve">college </w:t>
            </w:r>
            <w:r>
              <w:rPr>
                <w:rFonts w:asciiTheme="majorHAnsi" w:eastAsia="Times New Roman" w:hAnsiTheme="majorHAnsi" w:cstheme="majorHAnsi"/>
              </w:rPr>
              <w:t>timeline</w:t>
            </w:r>
            <w:r w:rsidR="00796593">
              <w:rPr>
                <w:rFonts w:asciiTheme="majorHAnsi" w:eastAsia="Times New Roman" w:hAnsiTheme="majorHAnsi" w:cstheme="majorHAnsi"/>
              </w:rPr>
              <w:t xml:space="preserve"> unfolds for high school students;</w:t>
            </w:r>
          </w:p>
          <w:p w14:paraId="18DD9370" w14:textId="74D29051" w:rsidR="00BD6D92" w:rsidRDefault="00796593" w:rsidP="00BD6D92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Advice on how to best approach issues related to </w:t>
            </w:r>
            <w:r w:rsidR="00BD6D92">
              <w:rPr>
                <w:rFonts w:asciiTheme="majorHAnsi" w:eastAsia="Times New Roman" w:hAnsiTheme="majorHAnsi" w:cstheme="majorHAnsi"/>
              </w:rPr>
              <w:t>learning disabilities</w:t>
            </w:r>
            <w:r>
              <w:rPr>
                <w:rFonts w:asciiTheme="majorHAnsi" w:eastAsia="Times New Roman" w:hAnsiTheme="majorHAnsi" w:cstheme="majorHAnsi"/>
              </w:rPr>
              <w:t xml:space="preserve"> (if applicable)</w:t>
            </w:r>
          </w:p>
          <w:p w14:paraId="076DFE4B" w14:textId="77777777" w:rsidR="008C6368" w:rsidRPr="008C6368" w:rsidRDefault="008C6368" w:rsidP="008C6368">
            <w:pPr>
              <w:ind w:left="360"/>
              <w:rPr>
                <w:rFonts w:asciiTheme="majorHAnsi" w:eastAsia="Times New Roman" w:hAnsiTheme="majorHAnsi" w:cstheme="majorHAnsi"/>
              </w:rPr>
            </w:pPr>
          </w:p>
          <w:p w14:paraId="21C1251E" w14:textId="77777777" w:rsidR="00AB277A" w:rsidRDefault="00AB277A" w:rsidP="00AB277A">
            <w:pPr>
              <w:rPr>
                <w:rFonts w:asciiTheme="majorHAnsi" w:hAnsiTheme="majorHAnsi"/>
              </w:rPr>
            </w:pPr>
          </w:p>
          <w:p w14:paraId="09B9A746" w14:textId="6EEB1D30" w:rsidR="00E32696" w:rsidRPr="00F226F1" w:rsidRDefault="00796593" w:rsidP="00E32696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Advising</w:t>
            </w:r>
            <w:r w:rsidR="006F68A4">
              <w:rPr>
                <w:rFonts w:asciiTheme="majorHAnsi" w:hAnsiTheme="majorHAnsi"/>
                <w:b/>
                <w:sz w:val="32"/>
                <w:szCs w:val="32"/>
              </w:rPr>
              <w:t xml:space="preserve"> Package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for 8</w:t>
            </w:r>
            <w:r w:rsidRPr="00796593"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&amp; 9</w:t>
            </w:r>
            <w:r w:rsidRPr="00796593"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Grade Families</w:t>
            </w:r>
            <w:r w:rsidR="00E32696">
              <w:rPr>
                <w:rFonts w:asciiTheme="majorHAnsi" w:hAnsiTheme="majorHAnsi"/>
                <w:b/>
                <w:sz w:val="32"/>
                <w:szCs w:val="32"/>
              </w:rPr>
              <w:t>:        $</w:t>
            </w:r>
            <w:r w:rsidR="007F18DC">
              <w:rPr>
                <w:rFonts w:asciiTheme="majorHAnsi" w:hAnsiTheme="majorHAnsi"/>
                <w:b/>
                <w:sz w:val="32"/>
                <w:szCs w:val="32"/>
              </w:rPr>
              <w:t>399</w:t>
            </w:r>
          </w:p>
          <w:p w14:paraId="3252E4D3" w14:textId="77777777" w:rsidR="00E32696" w:rsidRPr="00D71AD4" w:rsidRDefault="00E32696" w:rsidP="00AB277A">
            <w:pPr>
              <w:rPr>
                <w:rFonts w:asciiTheme="majorHAnsi" w:hAnsiTheme="majorHAnsi"/>
              </w:rPr>
            </w:pPr>
          </w:p>
          <w:p w14:paraId="31213591" w14:textId="77777777" w:rsidR="00AB277A" w:rsidRPr="003A136F" w:rsidRDefault="00AB277A" w:rsidP="00796593"/>
        </w:tc>
      </w:tr>
    </w:tbl>
    <w:p w14:paraId="364A0F43" w14:textId="77777777" w:rsidR="00875A6D" w:rsidRPr="00E32696" w:rsidRDefault="00875A6D" w:rsidP="00E32696">
      <w:pPr>
        <w:tabs>
          <w:tab w:val="left" w:pos="1773"/>
        </w:tabs>
        <w:rPr>
          <w:rFonts w:ascii="Calibri" w:hAnsi="Calibri" w:cs="Calibri"/>
          <w:sz w:val="18"/>
          <w:szCs w:val="42"/>
        </w:rPr>
      </w:pPr>
    </w:p>
    <w:sectPr w:rsidR="00875A6D" w:rsidRPr="00E32696" w:rsidSect="00F46CB9">
      <w:pgSz w:w="12240" w:h="15840"/>
      <w:pgMar w:top="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77951"/>
    <w:multiLevelType w:val="hybridMultilevel"/>
    <w:tmpl w:val="7D7218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52239"/>
    <w:multiLevelType w:val="hybridMultilevel"/>
    <w:tmpl w:val="2DBAA0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A7515"/>
    <w:multiLevelType w:val="hybridMultilevel"/>
    <w:tmpl w:val="9D6A62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41"/>
    <w:rsid w:val="002558F5"/>
    <w:rsid w:val="002D0B41"/>
    <w:rsid w:val="004B6A76"/>
    <w:rsid w:val="004F66B1"/>
    <w:rsid w:val="00564EF1"/>
    <w:rsid w:val="00604A60"/>
    <w:rsid w:val="0062654A"/>
    <w:rsid w:val="00660682"/>
    <w:rsid w:val="006F68A4"/>
    <w:rsid w:val="00764B82"/>
    <w:rsid w:val="00796593"/>
    <w:rsid w:val="007D0103"/>
    <w:rsid w:val="007F18DC"/>
    <w:rsid w:val="007F42B4"/>
    <w:rsid w:val="008370CC"/>
    <w:rsid w:val="00875A6D"/>
    <w:rsid w:val="008C6368"/>
    <w:rsid w:val="009A1253"/>
    <w:rsid w:val="00AB277A"/>
    <w:rsid w:val="00B33F3F"/>
    <w:rsid w:val="00BD6D92"/>
    <w:rsid w:val="00D71AD4"/>
    <w:rsid w:val="00E11639"/>
    <w:rsid w:val="00E32696"/>
    <w:rsid w:val="00E5231E"/>
    <w:rsid w:val="00F5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2314A"/>
  <w14:defaultImageDpi w14:val="300"/>
  <w15:docId w15:val="{F2256DC0-A6F4-8349-BA14-7B183D06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B4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0B41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0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B4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B277A"/>
  </w:style>
  <w:style w:type="paragraph" w:styleId="BalloonText">
    <w:name w:val="Balloon Text"/>
    <w:basedOn w:val="Normal"/>
    <w:link w:val="BalloonTextChar"/>
    <w:uiPriority w:val="99"/>
    <w:semiHidden/>
    <w:unhideWhenUsed/>
    <w:rsid w:val="009A12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53"/>
    <w:rPr>
      <w:rFonts w:ascii="Times New Roman" w:eastAsiaTheme="minorHAns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Roemer Educational Consulting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Roemer</dc:creator>
  <cp:keywords/>
  <dc:description/>
  <cp:lastModifiedBy>Sally Roemer</cp:lastModifiedBy>
  <cp:revision>2</cp:revision>
  <cp:lastPrinted>2018-02-28T23:22:00Z</cp:lastPrinted>
  <dcterms:created xsi:type="dcterms:W3CDTF">2022-01-12T18:57:00Z</dcterms:created>
  <dcterms:modified xsi:type="dcterms:W3CDTF">2022-01-12T18:57:00Z</dcterms:modified>
</cp:coreProperties>
</file>